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F53F5D">
        <w:rPr>
          <w:b/>
          <w:color w:val="000000"/>
          <w:sz w:val="21"/>
          <w:szCs w:val="21"/>
        </w:rPr>
        <w:t xml:space="preserve"> 071-2022</w:t>
      </w:r>
      <w:r w:rsidRPr="009E0434">
        <w:rPr>
          <w:b/>
          <w:color w:val="000000"/>
          <w:sz w:val="21"/>
          <w:szCs w:val="21"/>
        </w:rPr>
        <w:t xml:space="preserve"> </w:t>
      </w:r>
      <w:r w:rsidR="00F53F5D">
        <w:rPr>
          <w:b/>
          <w:color w:val="000000"/>
          <w:sz w:val="21"/>
          <w:szCs w:val="21"/>
        </w:rPr>
        <w:t xml:space="preserve">REFERENTE A </w:t>
      </w:r>
      <w:r w:rsidR="00F13A4B" w:rsidRPr="00F13A4B">
        <w:rPr>
          <w:b/>
          <w:sz w:val="21"/>
          <w:szCs w:val="21"/>
        </w:rPr>
        <w:t xml:space="preserve">CONTRATAÇÃO DE EMPRESA PARA </w:t>
      </w:r>
      <w:r w:rsidR="00F13A4B" w:rsidRPr="00F13A4B">
        <w:rPr>
          <w:rStyle w:val="markedcontent"/>
          <w:b/>
          <w:sz w:val="21"/>
          <w:szCs w:val="21"/>
        </w:rPr>
        <w:t>PAVIMENTAÇÃO COM PEDRAS IRREGULARES E DRENAGEM PLUVIAL</w:t>
      </w:r>
      <w:r w:rsidR="00F13A4B" w:rsidRPr="00F13A4B">
        <w:rPr>
          <w:b/>
          <w:sz w:val="21"/>
          <w:szCs w:val="21"/>
        </w:rPr>
        <w:t xml:space="preserve"> NA ESTRADA DE ACESSO À LINHA PONTE PINDAÍ (ESCOLA)</w:t>
      </w:r>
      <w:r w:rsidR="00F53F5D">
        <w:rPr>
          <w:b/>
          <w:sz w:val="21"/>
          <w:szCs w:val="21"/>
        </w:rPr>
        <w:t xml:space="preserve"> – EDITAL TOMADA DE PREÇOS 012-2022.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F53F5D" w:rsidRPr="00FD2121" w:rsidRDefault="00F53F5D" w:rsidP="00F53F5D">
      <w:pPr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F53F5D" w:rsidRDefault="00F53F5D" w:rsidP="00F53F5D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b/>
          <w:sz w:val="21"/>
          <w:szCs w:val="21"/>
        </w:rPr>
        <w:t xml:space="preserve">MUNICIPIO DE PORTO XAVIER, </w:t>
      </w:r>
      <w:r w:rsidRPr="00A6071E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F53F5D" w:rsidRPr="00A6071E" w:rsidRDefault="00F53F5D" w:rsidP="00F53F5D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</w:rPr>
      </w:pPr>
    </w:p>
    <w:p w:rsidR="00F53F5D" w:rsidRPr="00A6071E" w:rsidRDefault="00F53F5D" w:rsidP="00F53F5D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  <w:u w:val="single"/>
        </w:rPr>
      </w:pPr>
      <w:r w:rsidRPr="00A6071E">
        <w:rPr>
          <w:b/>
          <w:sz w:val="21"/>
          <w:szCs w:val="21"/>
          <w:u w:val="single"/>
        </w:rPr>
        <w:t>CONTRATADA:</w:t>
      </w:r>
    </w:p>
    <w:p w:rsidR="00F53F5D" w:rsidRDefault="00932332" w:rsidP="00F53F5D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L.S. DO NASCIMENTO E CIA LTDA ME</w:t>
      </w:r>
      <w:r w:rsidR="00F53F5D" w:rsidRPr="00A6071E">
        <w:rPr>
          <w:b/>
          <w:sz w:val="21"/>
          <w:szCs w:val="21"/>
        </w:rPr>
        <w:t>,</w:t>
      </w:r>
      <w:r w:rsidR="00F53F5D" w:rsidRPr="00A6071E">
        <w:rPr>
          <w:sz w:val="21"/>
          <w:szCs w:val="21"/>
        </w:rPr>
        <w:t xml:space="preserve"> inscrita no CNPJ n° </w:t>
      </w:r>
      <w:r>
        <w:rPr>
          <w:sz w:val="21"/>
          <w:szCs w:val="21"/>
        </w:rPr>
        <w:t>09.553.601/0001-04</w:t>
      </w:r>
      <w:r w:rsidR="00F53F5D" w:rsidRPr="00A6071E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Padre Anchieta</w:t>
      </w:r>
      <w:r w:rsidR="00F53F5D" w:rsidRPr="00A6071E">
        <w:rPr>
          <w:sz w:val="21"/>
          <w:szCs w:val="21"/>
        </w:rPr>
        <w:t>, n°</w:t>
      </w:r>
      <w:r>
        <w:rPr>
          <w:sz w:val="21"/>
          <w:szCs w:val="21"/>
        </w:rPr>
        <w:t>64</w:t>
      </w:r>
      <w:r w:rsidR="00F53F5D" w:rsidRPr="00A6071E">
        <w:rPr>
          <w:sz w:val="21"/>
          <w:szCs w:val="21"/>
        </w:rPr>
        <w:t xml:space="preserve">, </w:t>
      </w:r>
      <w:r w:rsidR="00F53F5D">
        <w:rPr>
          <w:sz w:val="21"/>
          <w:szCs w:val="21"/>
        </w:rPr>
        <w:t>B</w:t>
      </w:r>
      <w:r w:rsidR="00F53F5D" w:rsidRPr="00A6071E">
        <w:rPr>
          <w:sz w:val="21"/>
          <w:szCs w:val="21"/>
        </w:rPr>
        <w:t xml:space="preserve">airro </w:t>
      </w:r>
      <w:r w:rsidR="00F53F5D">
        <w:rPr>
          <w:sz w:val="21"/>
          <w:szCs w:val="21"/>
        </w:rPr>
        <w:t>C</w:t>
      </w:r>
      <w:r w:rsidR="00F53F5D" w:rsidRPr="00A6071E">
        <w:rPr>
          <w:sz w:val="21"/>
          <w:szCs w:val="21"/>
        </w:rPr>
        <w:t xml:space="preserve">entro, na cidade de </w:t>
      </w:r>
      <w:r>
        <w:rPr>
          <w:sz w:val="21"/>
          <w:szCs w:val="21"/>
        </w:rPr>
        <w:t>Porto Xavier</w:t>
      </w:r>
      <w:r w:rsidR="00F53F5D">
        <w:rPr>
          <w:sz w:val="21"/>
          <w:szCs w:val="21"/>
        </w:rPr>
        <w:t>/</w:t>
      </w:r>
      <w:r>
        <w:rPr>
          <w:sz w:val="21"/>
          <w:szCs w:val="21"/>
        </w:rPr>
        <w:t>RS</w:t>
      </w:r>
      <w:r w:rsidR="00F53F5D" w:rsidRPr="00A6071E">
        <w:rPr>
          <w:sz w:val="21"/>
          <w:szCs w:val="21"/>
        </w:rPr>
        <w:t>, neste ato representada pel</w:t>
      </w:r>
      <w:r w:rsidR="00F53F5D">
        <w:rPr>
          <w:sz w:val="21"/>
          <w:szCs w:val="21"/>
        </w:rPr>
        <w:t>o</w:t>
      </w:r>
      <w:r w:rsidR="00F53F5D" w:rsidRPr="00A6071E">
        <w:rPr>
          <w:sz w:val="21"/>
          <w:szCs w:val="21"/>
        </w:rPr>
        <w:t xml:space="preserve"> Sr. </w:t>
      </w:r>
      <w:r>
        <w:rPr>
          <w:sz w:val="21"/>
          <w:szCs w:val="21"/>
        </w:rPr>
        <w:t>Luiz Silva do Nascimento</w:t>
      </w:r>
      <w:r w:rsidR="00F53F5D" w:rsidRPr="00A6071E">
        <w:rPr>
          <w:sz w:val="21"/>
          <w:szCs w:val="21"/>
        </w:rPr>
        <w:t>, brasileir</w:t>
      </w:r>
      <w:r w:rsidR="00F53F5D">
        <w:rPr>
          <w:sz w:val="21"/>
          <w:szCs w:val="21"/>
        </w:rPr>
        <w:t>o</w:t>
      </w:r>
      <w:r w:rsidR="00F53F5D"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solteiro</w:t>
      </w:r>
      <w:r w:rsidR="00F53F5D"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do comércio</w:t>
      </w:r>
      <w:r w:rsidR="00F53F5D" w:rsidRPr="00A6071E">
        <w:rPr>
          <w:sz w:val="21"/>
          <w:szCs w:val="21"/>
        </w:rPr>
        <w:t xml:space="preserve">, portador da </w:t>
      </w:r>
      <w:r>
        <w:rPr>
          <w:sz w:val="21"/>
          <w:szCs w:val="21"/>
        </w:rPr>
        <w:t>C</w:t>
      </w:r>
      <w:r w:rsidR="00F53F5D" w:rsidRPr="00A6071E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="00F53F5D" w:rsidRPr="00A6071E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8019968182</w:t>
      </w:r>
      <w:r w:rsidR="00F53F5D">
        <w:rPr>
          <w:sz w:val="21"/>
          <w:szCs w:val="21"/>
        </w:rPr>
        <w:t xml:space="preserve"> S</w:t>
      </w:r>
      <w:r>
        <w:rPr>
          <w:sz w:val="21"/>
          <w:szCs w:val="21"/>
        </w:rPr>
        <w:t>JS</w:t>
      </w:r>
      <w:r w:rsidR="00F53F5D">
        <w:rPr>
          <w:sz w:val="21"/>
          <w:szCs w:val="21"/>
        </w:rPr>
        <w:t>/</w:t>
      </w:r>
      <w:r>
        <w:rPr>
          <w:sz w:val="21"/>
          <w:szCs w:val="21"/>
        </w:rPr>
        <w:t>RS</w:t>
      </w:r>
      <w:r w:rsidR="00F53F5D" w:rsidRPr="00A6071E">
        <w:rPr>
          <w:sz w:val="21"/>
          <w:szCs w:val="21"/>
        </w:rPr>
        <w:t xml:space="preserve">, CPF n° </w:t>
      </w:r>
      <w:r>
        <w:rPr>
          <w:sz w:val="21"/>
          <w:szCs w:val="21"/>
        </w:rPr>
        <w:t>290.330.470-04</w:t>
      </w:r>
      <w:r w:rsidR="00F53F5D" w:rsidRPr="00A6071E">
        <w:rPr>
          <w:sz w:val="21"/>
          <w:szCs w:val="21"/>
        </w:rPr>
        <w:t xml:space="preserve">, residente e domiciliado na </w:t>
      </w:r>
      <w:r w:rsidRPr="00A6071E">
        <w:rPr>
          <w:sz w:val="21"/>
          <w:szCs w:val="21"/>
        </w:rPr>
        <w:t xml:space="preserve">Rua </w:t>
      </w:r>
      <w:r>
        <w:rPr>
          <w:sz w:val="21"/>
          <w:szCs w:val="21"/>
        </w:rPr>
        <w:t>Padre Anchieta</w:t>
      </w:r>
      <w:r w:rsidRPr="00A6071E">
        <w:rPr>
          <w:sz w:val="21"/>
          <w:szCs w:val="21"/>
        </w:rPr>
        <w:t>, n°</w:t>
      </w:r>
      <w:r>
        <w:rPr>
          <w:sz w:val="21"/>
          <w:szCs w:val="21"/>
        </w:rPr>
        <w:t>64</w:t>
      </w:r>
      <w:r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B</w:t>
      </w:r>
      <w:r w:rsidRPr="00A6071E">
        <w:rPr>
          <w:sz w:val="21"/>
          <w:szCs w:val="21"/>
        </w:rPr>
        <w:t xml:space="preserve">airro </w:t>
      </w:r>
      <w:r>
        <w:rPr>
          <w:sz w:val="21"/>
          <w:szCs w:val="21"/>
        </w:rPr>
        <w:t>C</w:t>
      </w:r>
      <w:r w:rsidRPr="00A6071E">
        <w:rPr>
          <w:sz w:val="21"/>
          <w:szCs w:val="21"/>
        </w:rPr>
        <w:t xml:space="preserve">entro, na cidade de </w:t>
      </w:r>
      <w:r>
        <w:rPr>
          <w:sz w:val="21"/>
          <w:szCs w:val="21"/>
        </w:rPr>
        <w:t>Porto Xavier/RS</w:t>
      </w:r>
      <w:r w:rsidR="00F53F5D" w:rsidRPr="00A6071E">
        <w:rPr>
          <w:sz w:val="21"/>
          <w:szCs w:val="21"/>
        </w:rPr>
        <w:t>.</w:t>
      </w:r>
    </w:p>
    <w:p w:rsidR="00F53F5D" w:rsidRPr="00A6071E" w:rsidRDefault="00F53F5D" w:rsidP="00F53F5D">
      <w:pPr>
        <w:pStyle w:val="Corpodetexto"/>
        <w:tabs>
          <w:tab w:val="left" w:pos="2268"/>
        </w:tabs>
        <w:ind w:right="-1" w:firstLine="1134"/>
        <w:rPr>
          <w:sz w:val="21"/>
          <w:szCs w:val="21"/>
        </w:rPr>
      </w:pPr>
    </w:p>
    <w:p w:rsidR="00F53F5D" w:rsidRPr="00A6071E" w:rsidRDefault="00F53F5D" w:rsidP="006E331F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BE7C3F" w:rsidRPr="00BE7C3F" w:rsidRDefault="00BE7C3F" w:rsidP="00BE7C3F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E7C3F">
        <w:rPr>
          <w:rFonts w:ascii="Times New Roman" w:hAnsi="Times New Roman" w:cs="Times New Roman"/>
          <w:b/>
          <w:color w:val="auto"/>
          <w:sz w:val="21"/>
          <w:szCs w:val="21"/>
        </w:rPr>
        <w:t xml:space="preserve">ITEM 01 – Pavimentação com Pedras Irregulares, </w:t>
      </w:r>
      <w:r w:rsidRPr="00BE7C3F">
        <w:rPr>
          <w:rFonts w:ascii="Times New Roman" w:hAnsi="Times New Roman" w:cs="Times New Roman"/>
          <w:color w:val="auto"/>
          <w:sz w:val="21"/>
          <w:szCs w:val="21"/>
        </w:rPr>
        <w:t xml:space="preserve">trecho de 500 (quinhentos) metros a partir da RS-472 na estrada de acesso </w:t>
      </w:r>
      <w:proofErr w:type="spellStart"/>
      <w:r w:rsidRPr="00BE7C3F">
        <w:rPr>
          <w:rFonts w:ascii="Times New Roman" w:hAnsi="Times New Roman" w:cs="Times New Roman"/>
          <w:color w:val="auto"/>
          <w:sz w:val="21"/>
          <w:szCs w:val="21"/>
        </w:rPr>
        <w:t>a</w:t>
      </w:r>
      <w:proofErr w:type="spellEnd"/>
      <w:r w:rsidRPr="00BE7C3F">
        <w:rPr>
          <w:rFonts w:ascii="Times New Roman" w:hAnsi="Times New Roman" w:cs="Times New Roman"/>
          <w:color w:val="auto"/>
          <w:sz w:val="21"/>
          <w:szCs w:val="21"/>
        </w:rPr>
        <w:t xml:space="preserve"> Linha Ponte </w:t>
      </w:r>
      <w:proofErr w:type="spellStart"/>
      <w:r w:rsidRPr="00BE7C3F">
        <w:rPr>
          <w:rFonts w:ascii="Times New Roman" w:hAnsi="Times New Roman" w:cs="Times New Roman"/>
          <w:color w:val="auto"/>
          <w:sz w:val="21"/>
          <w:szCs w:val="21"/>
        </w:rPr>
        <w:t>Pindaí</w:t>
      </w:r>
      <w:proofErr w:type="spellEnd"/>
      <w:r w:rsidRPr="00BE7C3F">
        <w:rPr>
          <w:rFonts w:ascii="Times New Roman" w:hAnsi="Times New Roman" w:cs="Times New Roman"/>
          <w:color w:val="auto"/>
          <w:sz w:val="21"/>
          <w:szCs w:val="21"/>
        </w:rPr>
        <w:t>, área rural do Município de Porto Xavier/RS, Contrato de Repasse 915040/2021.</w:t>
      </w:r>
    </w:p>
    <w:p w:rsidR="009418C7" w:rsidRDefault="009418C7" w:rsidP="00F9060D">
      <w:pPr>
        <w:ind w:firstLine="1134"/>
        <w:jc w:val="both"/>
        <w:rPr>
          <w:b/>
          <w:color w:val="FF0000"/>
          <w:sz w:val="21"/>
          <w:szCs w:val="21"/>
        </w:rPr>
      </w:pPr>
    </w:p>
    <w:p w:rsidR="0094591C" w:rsidRPr="009418C7" w:rsidRDefault="00F9060D" w:rsidP="00F9060D">
      <w:pPr>
        <w:ind w:firstLine="1134"/>
        <w:jc w:val="both"/>
        <w:rPr>
          <w:b/>
          <w:sz w:val="21"/>
          <w:szCs w:val="21"/>
        </w:rPr>
      </w:pPr>
      <w:r w:rsidRPr="009418C7">
        <w:rPr>
          <w:b/>
          <w:sz w:val="21"/>
          <w:szCs w:val="21"/>
        </w:rPr>
        <w:t xml:space="preserve">Projeto de </w:t>
      </w:r>
      <w:r w:rsidR="00977F60" w:rsidRPr="009418C7">
        <w:rPr>
          <w:b/>
          <w:sz w:val="21"/>
          <w:szCs w:val="21"/>
        </w:rPr>
        <w:t>acordo com Memorial Descritivo, Planilhas de Quantitativos, Cronograma e Projeto Executivo que estarão à disposição, para conhecimento e consulta na Prefeitura Municipal de Porto Xavier, junto ao Departamento de Compras e Licitações e no site do Município</w:t>
      </w:r>
      <w:r w:rsidR="00977F60" w:rsidRPr="009418C7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</w:t>
      </w:r>
      <w:proofErr w:type="spellStart"/>
      <w:r w:rsidRPr="009E0434">
        <w:rPr>
          <w:bCs/>
          <w:sz w:val="21"/>
          <w:szCs w:val="21"/>
        </w:rPr>
        <w:t>inicio</w:t>
      </w:r>
      <w:proofErr w:type="spellEnd"/>
      <w:r w:rsidRPr="009E0434">
        <w:rPr>
          <w:bCs/>
          <w:sz w:val="21"/>
          <w:szCs w:val="21"/>
        </w:rPr>
        <w:t xml:space="preserve">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41317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41317" w:rsidRDefault="0094591C" w:rsidP="008F5133">
      <w:pPr>
        <w:ind w:firstLine="1134"/>
        <w:jc w:val="both"/>
        <w:rPr>
          <w:bCs/>
          <w:sz w:val="21"/>
          <w:szCs w:val="21"/>
        </w:rPr>
      </w:pPr>
      <w:r w:rsidRPr="00941317">
        <w:rPr>
          <w:bCs/>
          <w:sz w:val="21"/>
          <w:szCs w:val="21"/>
        </w:rPr>
        <w:t xml:space="preserve">O prazo para entrega da obra será até </w:t>
      </w:r>
      <w:r w:rsidR="001F4FAF" w:rsidRPr="00941317">
        <w:rPr>
          <w:bCs/>
          <w:sz w:val="21"/>
          <w:szCs w:val="21"/>
        </w:rPr>
        <w:t>3</w:t>
      </w:r>
      <w:r w:rsidR="00F6452B">
        <w:rPr>
          <w:bCs/>
          <w:sz w:val="21"/>
          <w:szCs w:val="21"/>
        </w:rPr>
        <w:t>0</w:t>
      </w:r>
      <w:r w:rsidRPr="00941317">
        <w:rPr>
          <w:bCs/>
          <w:sz w:val="21"/>
          <w:szCs w:val="21"/>
        </w:rPr>
        <w:t xml:space="preserve"> de </w:t>
      </w:r>
      <w:r w:rsidR="007A3D9A" w:rsidRPr="00941317">
        <w:rPr>
          <w:bCs/>
          <w:sz w:val="21"/>
          <w:szCs w:val="21"/>
        </w:rPr>
        <w:t>dezembro</w:t>
      </w:r>
      <w:r w:rsidRPr="00941317">
        <w:rPr>
          <w:bCs/>
          <w:sz w:val="21"/>
          <w:szCs w:val="21"/>
        </w:rPr>
        <w:t xml:space="preserve"> de 20</w:t>
      </w:r>
      <w:r w:rsidR="00B13657" w:rsidRPr="00941317">
        <w:rPr>
          <w:bCs/>
          <w:sz w:val="21"/>
          <w:szCs w:val="21"/>
        </w:rPr>
        <w:t>2</w:t>
      </w:r>
      <w:r w:rsidR="00F6452B">
        <w:rPr>
          <w:bCs/>
          <w:sz w:val="21"/>
          <w:szCs w:val="21"/>
        </w:rPr>
        <w:t>2</w:t>
      </w:r>
      <w:r w:rsidRPr="00941317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</w:t>
      </w:r>
      <w:r w:rsidR="009418C7">
        <w:rPr>
          <w:sz w:val="21"/>
          <w:szCs w:val="21"/>
        </w:rPr>
        <w:t>o</w:t>
      </w:r>
      <w:r>
        <w:rPr>
          <w:sz w:val="21"/>
          <w:szCs w:val="21"/>
        </w:rPr>
        <w:t xml:space="preserve"> Engenheir</w:t>
      </w:r>
      <w:r w:rsidR="009418C7">
        <w:rPr>
          <w:sz w:val="21"/>
          <w:szCs w:val="21"/>
        </w:rPr>
        <w:t>o</w:t>
      </w:r>
      <w:r>
        <w:rPr>
          <w:sz w:val="21"/>
          <w:szCs w:val="21"/>
        </w:rPr>
        <w:t xml:space="preserve">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6E331F">
        <w:rPr>
          <w:sz w:val="21"/>
          <w:szCs w:val="21"/>
        </w:rPr>
        <w:t xml:space="preserve"> </w:t>
      </w:r>
      <w:r w:rsidR="0019083E">
        <w:rPr>
          <w:sz w:val="21"/>
          <w:szCs w:val="21"/>
        </w:rPr>
        <w:t>246.713,98 (Duzentos e Quarenta e Seis Mil Setecentos e Treze Reais e Noventa e Oito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F43A90" w:rsidRPr="00F57677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FF0000"/>
          <w:sz w:val="21"/>
          <w:szCs w:val="21"/>
        </w:rPr>
      </w:pPr>
      <w:r w:rsidRPr="0089324E">
        <w:rPr>
          <w:b/>
          <w:sz w:val="21"/>
          <w:szCs w:val="21"/>
        </w:rPr>
        <w:t xml:space="preserve">1.1. </w:t>
      </w:r>
      <w:r w:rsidR="000209C0" w:rsidRPr="00BE52F7">
        <w:rPr>
          <w:sz w:val="21"/>
          <w:szCs w:val="21"/>
        </w:rPr>
        <w:t xml:space="preserve">O pagamento será efetuado em </w:t>
      </w:r>
      <w:r w:rsidR="00C059E5">
        <w:rPr>
          <w:sz w:val="21"/>
          <w:szCs w:val="21"/>
        </w:rPr>
        <w:t>10</w:t>
      </w:r>
      <w:r w:rsidR="000209C0" w:rsidRPr="00BE52F7">
        <w:rPr>
          <w:sz w:val="21"/>
          <w:szCs w:val="21"/>
        </w:rPr>
        <w:t xml:space="preserve"> (</w:t>
      </w:r>
      <w:r w:rsidR="00C059E5">
        <w:rPr>
          <w:sz w:val="21"/>
          <w:szCs w:val="21"/>
        </w:rPr>
        <w:t>dez</w:t>
      </w:r>
      <w:r w:rsidR="000209C0" w:rsidRPr="00BE52F7">
        <w:rPr>
          <w:sz w:val="21"/>
          <w:szCs w:val="21"/>
        </w:rPr>
        <w:t>) etapas, de acordo com o Cronograma</w:t>
      </w:r>
      <w:r w:rsidR="000209C0">
        <w:rPr>
          <w:sz w:val="21"/>
          <w:szCs w:val="21"/>
        </w:rPr>
        <w:t xml:space="preserve"> Físico-Financeiro</w:t>
      </w:r>
      <w:r w:rsidR="000209C0" w:rsidRPr="00BE52F7">
        <w:rPr>
          <w:sz w:val="21"/>
          <w:szCs w:val="21"/>
        </w:rPr>
        <w:t xml:space="preserve"> e medição que será efetuada pelo Engenheiro Municipal.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</w:t>
      </w:r>
      <w:r w:rsidRPr="0064372C">
        <w:rPr>
          <w:b/>
          <w:color w:val="000000"/>
          <w:sz w:val="21"/>
          <w:szCs w:val="21"/>
        </w:rPr>
        <w:t>2.</w:t>
      </w:r>
      <w:r w:rsidRPr="0064372C">
        <w:rPr>
          <w:color w:val="000000"/>
          <w:sz w:val="21"/>
          <w:szCs w:val="21"/>
        </w:rPr>
        <w:t xml:space="preserve"> Para o efetivo pagamento, as faturas deverão se fazer acompanhar da guia de recolhimento das contribuições para o FGTS e o INSS relativa aos empregados utilizados na prestação do serviço.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1.</w:t>
      </w:r>
      <w:r w:rsidRPr="0064372C">
        <w:rPr>
          <w:b/>
          <w:color w:val="000000"/>
          <w:sz w:val="21"/>
          <w:szCs w:val="21"/>
        </w:rPr>
        <w:t xml:space="preserve">2.1. </w:t>
      </w:r>
      <w:r w:rsidRPr="0064372C">
        <w:rPr>
          <w:color w:val="000000"/>
          <w:sz w:val="21"/>
          <w:szCs w:val="21"/>
        </w:rPr>
        <w:t>Para o efetivo pagamento, no caso de condutor autônomo, as faturas deverão se fazer acompanhar da guia de recolhimento das contribuições para o INSS.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</w:t>
      </w:r>
      <w:r w:rsidRPr="0064372C">
        <w:rPr>
          <w:b/>
          <w:color w:val="000000"/>
          <w:sz w:val="21"/>
          <w:szCs w:val="21"/>
        </w:rPr>
        <w:t xml:space="preserve">3. </w:t>
      </w:r>
      <w:r w:rsidRPr="0064372C">
        <w:rPr>
          <w:color w:val="000000"/>
          <w:sz w:val="21"/>
          <w:szCs w:val="21"/>
        </w:rPr>
        <w:t xml:space="preserve">Ocorrendo atraso no pagamento, os valores serão corrigidos monetariamente pelo </w:t>
      </w:r>
      <w:r>
        <w:rPr>
          <w:color w:val="000000"/>
          <w:sz w:val="21"/>
          <w:szCs w:val="21"/>
        </w:rPr>
        <w:t>IPCA</w:t>
      </w:r>
      <w:r w:rsidRPr="0064372C">
        <w:rPr>
          <w:color w:val="000000"/>
          <w:sz w:val="21"/>
          <w:szCs w:val="21"/>
        </w:rPr>
        <w:t xml:space="preserve"> do período, ou outro índice que vier a substituí-lo, e a Administração compensará a contratada com juros de 0,5% ao mês, </w:t>
      </w:r>
      <w:proofErr w:type="gramStart"/>
      <w:r w:rsidRPr="0064372C">
        <w:rPr>
          <w:i/>
          <w:color w:val="000000"/>
          <w:sz w:val="21"/>
          <w:szCs w:val="21"/>
        </w:rPr>
        <w:t>pro</w:t>
      </w:r>
      <w:proofErr w:type="gramEnd"/>
      <w:r w:rsidRPr="0064372C">
        <w:rPr>
          <w:i/>
          <w:color w:val="000000"/>
          <w:sz w:val="21"/>
          <w:szCs w:val="21"/>
        </w:rPr>
        <w:t xml:space="preserve"> rata</w:t>
      </w:r>
      <w:r w:rsidRPr="0064372C">
        <w:rPr>
          <w:color w:val="000000"/>
          <w:sz w:val="21"/>
          <w:szCs w:val="21"/>
        </w:rPr>
        <w:t>.</w:t>
      </w:r>
    </w:p>
    <w:p w:rsidR="00F43A90" w:rsidRDefault="00F43A90" w:rsidP="00F43A90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</w:t>
      </w:r>
      <w:r w:rsidR="00F6452B">
        <w:rPr>
          <w:sz w:val="21"/>
          <w:szCs w:val="21"/>
        </w:rPr>
        <w:t>Secretário Municipal de Obras e Infraestruturas.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F9060D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</w:t>
      </w:r>
    </w:p>
    <w:p w:rsidR="0094591C" w:rsidRPr="00F43A90" w:rsidRDefault="0094591C" w:rsidP="008F5133">
      <w:pPr>
        <w:ind w:firstLine="1134"/>
        <w:jc w:val="both"/>
        <w:rPr>
          <w:sz w:val="21"/>
          <w:szCs w:val="21"/>
        </w:rPr>
      </w:pPr>
      <w:r w:rsidRPr="00F43A90">
        <w:rPr>
          <w:sz w:val="21"/>
          <w:szCs w:val="21"/>
        </w:rPr>
        <w:t xml:space="preserve">As despesas do presente contrato serão através da dotação </w:t>
      </w:r>
      <w:r w:rsidR="000D6EFD" w:rsidRPr="00F43A90">
        <w:rPr>
          <w:sz w:val="21"/>
          <w:szCs w:val="21"/>
        </w:rPr>
        <w:t>orçamentária da Secretaria Municipal de Obras e Infraestruturas,</w:t>
      </w:r>
      <w:r w:rsidRPr="00F43A90">
        <w:rPr>
          <w:sz w:val="21"/>
          <w:szCs w:val="21"/>
        </w:rPr>
        <w:t xml:space="preserve"> 10</w:t>
      </w:r>
      <w:r w:rsidR="00F6452B">
        <w:rPr>
          <w:sz w:val="21"/>
          <w:szCs w:val="21"/>
        </w:rPr>
        <w:t>24</w:t>
      </w:r>
      <w:r w:rsidRPr="00F43A90">
        <w:rPr>
          <w:sz w:val="21"/>
          <w:szCs w:val="21"/>
        </w:rPr>
        <w:t xml:space="preserve"> </w:t>
      </w:r>
      <w:r w:rsidR="00F6452B">
        <w:rPr>
          <w:sz w:val="21"/>
          <w:szCs w:val="21"/>
        </w:rPr>
        <w:t>–</w:t>
      </w:r>
      <w:r w:rsidRPr="00F43A90">
        <w:rPr>
          <w:sz w:val="21"/>
          <w:szCs w:val="21"/>
        </w:rPr>
        <w:t xml:space="preserve"> </w:t>
      </w:r>
      <w:r w:rsidR="00F6452B">
        <w:rPr>
          <w:sz w:val="21"/>
          <w:szCs w:val="21"/>
        </w:rPr>
        <w:t>Obras e Infraestruturas</w:t>
      </w:r>
      <w:r w:rsidRPr="00F43A90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F13A4B">
        <w:rPr>
          <w:b/>
          <w:sz w:val="21"/>
          <w:szCs w:val="21"/>
        </w:rPr>
        <w:t>1</w:t>
      </w:r>
      <w:r w:rsidR="00F6452B">
        <w:rPr>
          <w:b/>
          <w:sz w:val="21"/>
          <w:szCs w:val="21"/>
        </w:rPr>
        <w:t>2</w:t>
      </w:r>
      <w:r w:rsidRPr="009E0434">
        <w:rPr>
          <w:b/>
          <w:sz w:val="21"/>
          <w:szCs w:val="21"/>
        </w:rPr>
        <w:t>/20</w:t>
      </w:r>
      <w:r w:rsidR="009418C7">
        <w:rPr>
          <w:b/>
          <w:sz w:val="21"/>
          <w:szCs w:val="21"/>
        </w:rPr>
        <w:t>2</w:t>
      </w:r>
      <w:r w:rsidR="00F6452B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</w:t>
      </w:r>
      <w:r w:rsidR="00F6452B">
        <w:rPr>
          <w:sz w:val="21"/>
          <w:szCs w:val="21"/>
        </w:rPr>
        <w:t>Prefeito Municipal</w:t>
      </w:r>
      <w:r w:rsidRPr="009E0434">
        <w:rPr>
          <w:sz w:val="21"/>
          <w:szCs w:val="21"/>
        </w:rPr>
        <w:t xml:space="preserve">, ficando designado como Fiscal do Contrato </w:t>
      </w:r>
      <w:r w:rsidR="009418C7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</w:t>
      </w:r>
      <w:r w:rsidR="00F6452B">
        <w:rPr>
          <w:sz w:val="21"/>
          <w:szCs w:val="21"/>
        </w:rPr>
        <w:t xml:space="preserve">Secretário Municipal de Obras e </w:t>
      </w:r>
      <w:proofErr w:type="spellStart"/>
      <w:r w:rsidR="00F6452B">
        <w:rPr>
          <w:sz w:val="21"/>
          <w:szCs w:val="21"/>
        </w:rPr>
        <w:t>Infrestruturas</w:t>
      </w:r>
      <w:proofErr w:type="spellEnd"/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255C54" w:rsidRPr="009E043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811E7D">
        <w:rPr>
          <w:color w:val="000000"/>
          <w:sz w:val="21"/>
          <w:szCs w:val="21"/>
        </w:rPr>
        <w:t>21</w:t>
      </w:r>
      <w:r w:rsidRPr="009E0434">
        <w:rPr>
          <w:color w:val="000000"/>
          <w:sz w:val="21"/>
          <w:szCs w:val="21"/>
        </w:rPr>
        <w:t xml:space="preserve"> de </w:t>
      </w:r>
      <w:r w:rsidR="00811E7D">
        <w:rPr>
          <w:color w:val="000000"/>
          <w:sz w:val="21"/>
          <w:szCs w:val="21"/>
        </w:rPr>
        <w:t>junho</w:t>
      </w:r>
      <w:r w:rsidRPr="009E0434">
        <w:rPr>
          <w:color w:val="000000"/>
          <w:sz w:val="21"/>
          <w:szCs w:val="21"/>
        </w:rPr>
        <w:t xml:space="preserve"> de 20</w:t>
      </w:r>
      <w:r w:rsidR="009418C7">
        <w:rPr>
          <w:color w:val="000000"/>
          <w:sz w:val="21"/>
          <w:szCs w:val="21"/>
        </w:rPr>
        <w:t>2</w:t>
      </w:r>
      <w:r w:rsidR="00F6452B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255C5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 w:rsidRPr="00D81824">
        <w:rPr>
          <w:b/>
          <w:sz w:val="21"/>
          <w:szCs w:val="21"/>
        </w:rPr>
        <w:t xml:space="preserve">PREFEITURA MUNICIPAL DE PORTO XAVIER       </w:t>
      </w:r>
      <w:r w:rsidR="009A7F24">
        <w:rPr>
          <w:b/>
          <w:sz w:val="21"/>
          <w:szCs w:val="21"/>
        </w:rPr>
        <w:t>L.S. DO NASCIMENTO E CIA LTDA ME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  <w:t xml:space="preserve">                                                                 </w:t>
      </w:r>
      <w:proofErr w:type="gramStart"/>
      <w:r>
        <w:rPr>
          <w:sz w:val="21"/>
          <w:szCs w:val="21"/>
        </w:rPr>
        <w:t xml:space="preserve"> Contratante</w:t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</w:t>
      </w:r>
      <w:r>
        <w:rPr>
          <w:sz w:val="21"/>
          <w:szCs w:val="21"/>
        </w:rPr>
        <w:t xml:space="preserve">             </w:t>
      </w:r>
      <w:r>
        <w:rPr>
          <w:sz w:val="21"/>
          <w:szCs w:val="21"/>
        </w:rPr>
        <w:t>Contratada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D81824" w:rsidRDefault="00D81824" w:rsidP="00D81824">
      <w:pPr>
        <w:tabs>
          <w:tab w:val="left" w:pos="4253"/>
        </w:tabs>
        <w:jc w:val="both"/>
        <w:rPr>
          <w:sz w:val="21"/>
          <w:szCs w:val="21"/>
        </w:rPr>
      </w:pPr>
    </w:p>
    <w:p w:rsidR="009E0434" w:rsidRPr="009E0434" w:rsidRDefault="00D81824" w:rsidP="009A7F2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  <w:bookmarkStart w:id="0" w:name="_GoBack"/>
      <w:bookmarkEnd w:id="0"/>
    </w:p>
    <w:sectPr w:rsidR="009E0434" w:rsidRPr="009E0434" w:rsidSect="00F43A90">
      <w:pgSz w:w="11907" w:h="16840" w:code="9"/>
      <w:pgMar w:top="2269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534"/>
    <w:rsid w:val="00003C94"/>
    <w:rsid w:val="00015808"/>
    <w:rsid w:val="000209C0"/>
    <w:rsid w:val="00021B04"/>
    <w:rsid w:val="00034EBB"/>
    <w:rsid w:val="000427D4"/>
    <w:rsid w:val="00046D29"/>
    <w:rsid w:val="000555AC"/>
    <w:rsid w:val="00080311"/>
    <w:rsid w:val="000813B1"/>
    <w:rsid w:val="00097422"/>
    <w:rsid w:val="000D6EFD"/>
    <w:rsid w:val="000D74FD"/>
    <w:rsid w:val="000E26DA"/>
    <w:rsid w:val="000E305D"/>
    <w:rsid w:val="000E3E83"/>
    <w:rsid w:val="000F4C54"/>
    <w:rsid w:val="00100B54"/>
    <w:rsid w:val="00112073"/>
    <w:rsid w:val="00112C25"/>
    <w:rsid w:val="00120647"/>
    <w:rsid w:val="00126BA1"/>
    <w:rsid w:val="001353A8"/>
    <w:rsid w:val="00144007"/>
    <w:rsid w:val="001701F4"/>
    <w:rsid w:val="00180421"/>
    <w:rsid w:val="0019083E"/>
    <w:rsid w:val="0019384B"/>
    <w:rsid w:val="001969CA"/>
    <w:rsid w:val="001A116B"/>
    <w:rsid w:val="001B52D1"/>
    <w:rsid w:val="001C3851"/>
    <w:rsid w:val="001C4B50"/>
    <w:rsid w:val="001C66C4"/>
    <w:rsid w:val="001D1F18"/>
    <w:rsid w:val="001D42DF"/>
    <w:rsid w:val="001D44C8"/>
    <w:rsid w:val="001F1449"/>
    <w:rsid w:val="001F4FAF"/>
    <w:rsid w:val="00204DE8"/>
    <w:rsid w:val="00215B17"/>
    <w:rsid w:val="002166C2"/>
    <w:rsid w:val="002234E0"/>
    <w:rsid w:val="00224E91"/>
    <w:rsid w:val="00255C54"/>
    <w:rsid w:val="002617EE"/>
    <w:rsid w:val="00262387"/>
    <w:rsid w:val="00263EDC"/>
    <w:rsid w:val="00265A18"/>
    <w:rsid w:val="00265FB7"/>
    <w:rsid w:val="0028128B"/>
    <w:rsid w:val="00281296"/>
    <w:rsid w:val="00287A1E"/>
    <w:rsid w:val="00297CC9"/>
    <w:rsid w:val="002C4120"/>
    <w:rsid w:val="002E00C2"/>
    <w:rsid w:val="002F627F"/>
    <w:rsid w:val="0030237A"/>
    <w:rsid w:val="003078BD"/>
    <w:rsid w:val="003305FE"/>
    <w:rsid w:val="00333CD9"/>
    <w:rsid w:val="00337F10"/>
    <w:rsid w:val="0034656C"/>
    <w:rsid w:val="00350064"/>
    <w:rsid w:val="00353314"/>
    <w:rsid w:val="00372E50"/>
    <w:rsid w:val="00376B26"/>
    <w:rsid w:val="00391D99"/>
    <w:rsid w:val="00393827"/>
    <w:rsid w:val="003944EC"/>
    <w:rsid w:val="003A66C0"/>
    <w:rsid w:val="003B4DDE"/>
    <w:rsid w:val="003B7C1D"/>
    <w:rsid w:val="003C0B11"/>
    <w:rsid w:val="003C17CB"/>
    <w:rsid w:val="003C1A15"/>
    <w:rsid w:val="003C555A"/>
    <w:rsid w:val="003C7EE1"/>
    <w:rsid w:val="003D36B2"/>
    <w:rsid w:val="003E5727"/>
    <w:rsid w:val="003E7444"/>
    <w:rsid w:val="004165FA"/>
    <w:rsid w:val="004313AC"/>
    <w:rsid w:val="00443F9D"/>
    <w:rsid w:val="004513FB"/>
    <w:rsid w:val="004672EB"/>
    <w:rsid w:val="00483486"/>
    <w:rsid w:val="00486F9A"/>
    <w:rsid w:val="00497230"/>
    <w:rsid w:val="004D1075"/>
    <w:rsid w:val="004D12D3"/>
    <w:rsid w:val="004D1520"/>
    <w:rsid w:val="004F06F7"/>
    <w:rsid w:val="004F26DF"/>
    <w:rsid w:val="005347AF"/>
    <w:rsid w:val="005375B6"/>
    <w:rsid w:val="00545876"/>
    <w:rsid w:val="00550A07"/>
    <w:rsid w:val="00564220"/>
    <w:rsid w:val="005755E8"/>
    <w:rsid w:val="005866AD"/>
    <w:rsid w:val="0059567B"/>
    <w:rsid w:val="005A184E"/>
    <w:rsid w:val="005C7DCB"/>
    <w:rsid w:val="005D5B16"/>
    <w:rsid w:val="005E1BA3"/>
    <w:rsid w:val="00610BDE"/>
    <w:rsid w:val="00616D4E"/>
    <w:rsid w:val="006252E5"/>
    <w:rsid w:val="00627A60"/>
    <w:rsid w:val="00636D98"/>
    <w:rsid w:val="006769FD"/>
    <w:rsid w:val="006D41B1"/>
    <w:rsid w:val="006E331F"/>
    <w:rsid w:val="006E3931"/>
    <w:rsid w:val="006F340F"/>
    <w:rsid w:val="00702E7C"/>
    <w:rsid w:val="00710481"/>
    <w:rsid w:val="00747D77"/>
    <w:rsid w:val="00756A25"/>
    <w:rsid w:val="00781146"/>
    <w:rsid w:val="00796E35"/>
    <w:rsid w:val="007A3D9A"/>
    <w:rsid w:val="007A439E"/>
    <w:rsid w:val="007A72D5"/>
    <w:rsid w:val="007B7BEB"/>
    <w:rsid w:val="007D0DF3"/>
    <w:rsid w:val="007D34E0"/>
    <w:rsid w:val="00811E7D"/>
    <w:rsid w:val="0081434D"/>
    <w:rsid w:val="0083352C"/>
    <w:rsid w:val="00840BEC"/>
    <w:rsid w:val="00844716"/>
    <w:rsid w:val="00871E10"/>
    <w:rsid w:val="00885CAC"/>
    <w:rsid w:val="00892C5C"/>
    <w:rsid w:val="0089324E"/>
    <w:rsid w:val="008C0FA7"/>
    <w:rsid w:val="008E4475"/>
    <w:rsid w:val="008E6D68"/>
    <w:rsid w:val="008F5133"/>
    <w:rsid w:val="009005BC"/>
    <w:rsid w:val="00930493"/>
    <w:rsid w:val="00932332"/>
    <w:rsid w:val="00941317"/>
    <w:rsid w:val="009418C7"/>
    <w:rsid w:val="0094591C"/>
    <w:rsid w:val="009459F1"/>
    <w:rsid w:val="009468E0"/>
    <w:rsid w:val="0096324A"/>
    <w:rsid w:val="00974DB6"/>
    <w:rsid w:val="00977F60"/>
    <w:rsid w:val="00981B12"/>
    <w:rsid w:val="00984A05"/>
    <w:rsid w:val="00996BB5"/>
    <w:rsid w:val="009A7F24"/>
    <w:rsid w:val="009B56BF"/>
    <w:rsid w:val="009C3198"/>
    <w:rsid w:val="009E0434"/>
    <w:rsid w:val="009E4FCC"/>
    <w:rsid w:val="00A02F5C"/>
    <w:rsid w:val="00A07048"/>
    <w:rsid w:val="00A20AE9"/>
    <w:rsid w:val="00A3761C"/>
    <w:rsid w:val="00A37BA6"/>
    <w:rsid w:val="00A42076"/>
    <w:rsid w:val="00A422F0"/>
    <w:rsid w:val="00A55931"/>
    <w:rsid w:val="00A60204"/>
    <w:rsid w:val="00A63180"/>
    <w:rsid w:val="00A66845"/>
    <w:rsid w:val="00A91224"/>
    <w:rsid w:val="00AA2246"/>
    <w:rsid w:val="00AC4E15"/>
    <w:rsid w:val="00AD738E"/>
    <w:rsid w:val="00AF45FE"/>
    <w:rsid w:val="00B12E77"/>
    <w:rsid w:val="00B13657"/>
    <w:rsid w:val="00B13B11"/>
    <w:rsid w:val="00B266F5"/>
    <w:rsid w:val="00B27E6D"/>
    <w:rsid w:val="00B36FE0"/>
    <w:rsid w:val="00B40812"/>
    <w:rsid w:val="00B45742"/>
    <w:rsid w:val="00B4575B"/>
    <w:rsid w:val="00B50E51"/>
    <w:rsid w:val="00B52D22"/>
    <w:rsid w:val="00B606C0"/>
    <w:rsid w:val="00B8304B"/>
    <w:rsid w:val="00B86D70"/>
    <w:rsid w:val="00BA3BEF"/>
    <w:rsid w:val="00BA3F1B"/>
    <w:rsid w:val="00BA694E"/>
    <w:rsid w:val="00BD0651"/>
    <w:rsid w:val="00BD3550"/>
    <w:rsid w:val="00BE7C3F"/>
    <w:rsid w:val="00BF0654"/>
    <w:rsid w:val="00BF7C0A"/>
    <w:rsid w:val="00C03CDE"/>
    <w:rsid w:val="00C059E5"/>
    <w:rsid w:val="00C16646"/>
    <w:rsid w:val="00C3290F"/>
    <w:rsid w:val="00C45848"/>
    <w:rsid w:val="00C50A78"/>
    <w:rsid w:val="00C6279C"/>
    <w:rsid w:val="00C63C5B"/>
    <w:rsid w:val="00C64DC9"/>
    <w:rsid w:val="00C74157"/>
    <w:rsid w:val="00C77278"/>
    <w:rsid w:val="00C910B2"/>
    <w:rsid w:val="00C9320E"/>
    <w:rsid w:val="00C95F42"/>
    <w:rsid w:val="00C968FB"/>
    <w:rsid w:val="00CA5FD9"/>
    <w:rsid w:val="00CB229E"/>
    <w:rsid w:val="00CC16F7"/>
    <w:rsid w:val="00CD3EDB"/>
    <w:rsid w:val="00CE6574"/>
    <w:rsid w:val="00CF082B"/>
    <w:rsid w:val="00CF30D7"/>
    <w:rsid w:val="00D036AD"/>
    <w:rsid w:val="00D169B8"/>
    <w:rsid w:val="00D406B7"/>
    <w:rsid w:val="00D459CB"/>
    <w:rsid w:val="00D508E0"/>
    <w:rsid w:val="00D60697"/>
    <w:rsid w:val="00D725A9"/>
    <w:rsid w:val="00D764E1"/>
    <w:rsid w:val="00D81824"/>
    <w:rsid w:val="00DB0667"/>
    <w:rsid w:val="00DB3107"/>
    <w:rsid w:val="00DD2C2D"/>
    <w:rsid w:val="00E13953"/>
    <w:rsid w:val="00E16E2D"/>
    <w:rsid w:val="00E322CE"/>
    <w:rsid w:val="00E43CFB"/>
    <w:rsid w:val="00E90149"/>
    <w:rsid w:val="00E92778"/>
    <w:rsid w:val="00E96408"/>
    <w:rsid w:val="00E97D09"/>
    <w:rsid w:val="00EB5A40"/>
    <w:rsid w:val="00EC4E58"/>
    <w:rsid w:val="00EC6617"/>
    <w:rsid w:val="00EE46FC"/>
    <w:rsid w:val="00F10262"/>
    <w:rsid w:val="00F13A4B"/>
    <w:rsid w:val="00F15118"/>
    <w:rsid w:val="00F16649"/>
    <w:rsid w:val="00F35ED4"/>
    <w:rsid w:val="00F43A90"/>
    <w:rsid w:val="00F53A9B"/>
    <w:rsid w:val="00F53F5D"/>
    <w:rsid w:val="00F558E1"/>
    <w:rsid w:val="00F57677"/>
    <w:rsid w:val="00F606BE"/>
    <w:rsid w:val="00F60D3E"/>
    <w:rsid w:val="00F6452B"/>
    <w:rsid w:val="00F65A8D"/>
    <w:rsid w:val="00F8176F"/>
    <w:rsid w:val="00F85E14"/>
    <w:rsid w:val="00F9060D"/>
    <w:rsid w:val="00F90C6E"/>
    <w:rsid w:val="00FA63ED"/>
    <w:rsid w:val="00FC6822"/>
    <w:rsid w:val="00FF0463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4441"/>
  <w15:docId w15:val="{74A23B28-40E9-4C27-B8B3-E9D6C51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paragraph" w:styleId="PargrafodaLista">
    <w:name w:val="List Paragraph"/>
    <w:basedOn w:val="Normal"/>
    <w:uiPriority w:val="34"/>
    <w:qFormat/>
    <w:rsid w:val="003C1A15"/>
    <w:pPr>
      <w:ind w:left="720"/>
      <w:contextualSpacing/>
    </w:pPr>
  </w:style>
  <w:style w:type="paragraph" w:customStyle="1" w:styleId="Default">
    <w:name w:val="Default"/>
    <w:rsid w:val="00333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FF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1586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9</cp:revision>
  <cp:lastPrinted>2020-05-04T16:54:00Z</cp:lastPrinted>
  <dcterms:created xsi:type="dcterms:W3CDTF">2022-06-21T12:32:00Z</dcterms:created>
  <dcterms:modified xsi:type="dcterms:W3CDTF">2022-06-21T13:05:00Z</dcterms:modified>
</cp:coreProperties>
</file>